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09" w:rsidRPr="00CF674C" w:rsidRDefault="007745BA" w:rsidP="007745BA">
      <w:pPr>
        <w:jc w:val="center"/>
        <w:rPr>
          <w:b/>
          <w:sz w:val="28"/>
          <w:szCs w:val="28"/>
          <w:u w:val="single"/>
        </w:rPr>
      </w:pPr>
      <w:bookmarkStart w:id="0" w:name="_GoBack"/>
      <w:bookmarkEnd w:id="0"/>
      <w:r w:rsidRPr="00CF674C">
        <w:rPr>
          <w:b/>
          <w:sz w:val="28"/>
          <w:szCs w:val="28"/>
          <w:u w:val="single"/>
        </w:rPr>
        <w:t>Template for Multiple Choice Tests</w:t>
      </w:r>
    </w:p>
    <w:p w:rsidR="007745BA" w:rsidRPr="00CF674C" w:rsidRDefault="007745BA" w:rsidP="007745BA">
      <w:pPr>
        <w:jc w:val="center"/>
        <w:rPr>
          <w:b/>
          <w:sz w:val="16"/>
          <w:szCs w:val="16"/>
          <w:u w:val="single"/>
        </w:rPr>
      </w:pPr>
    </w:p>
    <w:p w:rsidR="007745BA" w:rsidRPr="00CF674C" w:rsidRDefault="007745BA" w:rsidP="007745BA">
      <w:pPr>
        <w:rPr>
          <w:sz w:val="20"/>
          <w:szCs w:val="20"/>
        </w:rPr>
      </w:pPr>
      <w:r w:rsidRPr="00CF674C">
        <w:rPr>
          <w:sz w:val="20"/>
          <w:szCs w:val="20"/>
        </w:rPr>
        <w:t xml:space="preserve">Like it or not, in many provincial and state jurisdictions, multiple choice tests are official assessment instruments used at some level for determining student grades for graduation. These tests are partly intended to test the students, and partly as a cheap instrument to check for rogue teachers (see the case of Jim Keegstra - </w:t>
      </w:r>
      <w:hyperlink r:id="rId6" w:history="1">
        <w:r w:rsidR="00BD2ADE" w:rsidRPr="00CF674C">
          <w:rPr>
            <w:rStyle w:val="Hyperlink"/>
            <w:sz w:val="20"/>
            <w:szCs w:val="20"/>
          </w:rPr>
          <w:t>http://www.theglobeandmail.com/news/national/holocaust-denier-and-former-alberta-teacher-jim-keegstra-dead-at-the-age-of-80/article19155171/</w:t>
        </w:r>
      </w:hyperlink>
      <w:r w:rsidR="00BD2ADE" w:rsidRPr="00CF674C">
        <w:rPr>
          <w:sz w:val="20"/>
          <w:szCs w:val="20"/>
        </w:rPr>
        <w:t xml:space="preserve"> ).</w:t>
      </w:r>
    </w:p>
    <w:p w:rsidR="00BD2ADE" w:rsidRPr="00CF674C" w:rsidRDefault="00BD2ADE" w:rsidP="007745BA">
      <w:pPr>
        <w:rPr>
          <w:sz w:val="16"/>
          <w:szCs w:val="16"/>
        </w:rPr>
      </w:pPr>
    </w:p>
    <w:p w:rsidR="00BD2ADE" w:rsidRPr="00CF674C" w:rsidRDefault="00BD2ADE" w:rsidP="007745BA">
      <w:pPr>
        <w:rPr>
          <w:sz w:val="20"/>
          <w:szCs w:val="20"/>
        </w:rPr>
      </w:pPr>
      <w:r w:rsidRPr="00CF674C">
        <w:rPr>
          <w:sz w:val="20"/>
          <w:szCs w:val="20"/>
        </w:rPr>
        <w:t>Particularly if students are expected to encounter multiple choice tests at a high level, whether for high school graduation or as part of writing other standardized tests such as the GMAT or the LSAT, there is a practical argument to be made for exposing students to multiple choice tests in order to increase their familiarity with these instruments and to lessen their anxiety.</w:t>
      </w:r>
    </w:p>
    <w:p w:rsidR="00BD2ADE" w:rsidRPr="00CF674C" w:rsidRDefault="00BD2ADE" w:rsidP="007745BA">
      <w:pPr>
        <w:rPr>
          <w:sz w:val="16"/>
          <w:szCs w:val="16"/>
        </w:rPr>
      </w:pPr>
    </w:p>
    <w:p w:rsidR="00BD2ADE" w:rsidRPr="00CF674C" w:rsidRDefault="00BD2ADE" w:rsidP="007745BA">
      <w:pPr>
        <w:rPr>
          <w:sz w:val="20"/>
          <w:szCs w:val="20"/>
        </w:rPr>
      </w:pPr>
      <w:r w:rsidRPr="00CF674C">
        <w:rPr>
          <w:sz w:val="20"/>
          <w:szCs w:val="20"/>
        </w:rPr>
        <w:t>That said, departments will also want to reduce the likelihood of students cheating on such tests, increase the likelihood of catching offenders who do so, and reduce the chance of a reward for cheating. Having several versions of a test, in which the correct answers occur at different places, is one answer. This is made more difficult, however, because document programs used for creating such tests have a tendency to default to auto format, making a simple copy and paste rather challenging. Devoting time and labour to redoing tests is not the best use of teacher time, turning teachers essentially into expensive typists.</w:t>
      </w:r>
    </w:p>
    <w:p w:rsidR="00BD2ADE" w:rsidRPr="00CF674C" w:rsidRDefault="00BD2ADE" w:rsidP="007745BA">
      <w:pPr>
        <w:rPr>
          <w:sz w:val="16"/>
          <w:szCs w:val="16"/>
        </w:rPr>
      </w:pPr>
    </w:p>
    <w:p w:rsidR="007745BA" w:rsidRPr="00CF674C" w:rsidRDefault="00BD2ADE">
      <w:pPr>
        <w:rPr>
          <w:sz w:val="20"/>
          <w:szCs w:val="20"/>
        </w:rPr>
      </w:pPr>
      <w:r w:rsidRPr="00CF674C">
        <w:rPr>
          <w:sz w:val="20"/>
          <w:szCs w:val="20"/>
        </w:rPr>
        <w:t>For this reason, I created a table-based version of a multiple choice template. Each table is designed to defeat auto format, allowing for cutting and pasting sentences/answers from one cell to another, and thus switching correct answers to different spots. Of course, keeping the tables with visible boundaries intact would lead to a visually cluttered and confusing test, making it more difficult for students to decipher the test itself and potentially leading to fatigue. For that reason, teachers should apply the ‘boundaries’ function to each table</w:t>
      </w:r>
      <w:r w:rsidR="00CF674C" w:rsidRPr="00CF674C">
        <w:rPr>
          <w:sz w:val="20"/>
          <w:szCs w:val="20"/>
        </w:rPr>
        <w:t>, selecting the table and then clicking on ‘no boundaries’. This does not actually remove the boundaries of the table, but makes them invisible.</w:t>
      </w:r>
    </w:p>
    <w:p w:rsidR="007745BA" w:rsidRPr="00CF674C" w:rsidRDefault="007745BA">
      <w:pPr>
        <w:rPr>
          <w:sz w:val="16"/>
          <w:szCs w:val="16"/>
        </w:rPr>
      </w:pPr>
    </w:p>
    <w:p w:rsidR="007B7583" w:rsidRPr="00CF674C" w:rsidRDefault="007745BA">
      <w:pPr>
        <w:rPr>
          <w:sz w:val="20"/>
          <w:szCs w:val="20"/>
        </w:rPr>
      </w:pPr>
      <w:r w:rsidRPr="00CF674C">
        <w:rPr>
          <w:sz w:val="20"/>
          <w:szCs w:val="20"/>
        </w:rPr>
        <w:t>For example, here is a formatted test question when all the boundaries are visible;</w:t>
      </w:r>
    </w:p>
    <w:p w:rsidR="007B7583" w:rsidRPr="00CF674C" w:rsidRDefault="007B7583">
      <w:pPr>
        <w:rPr>
          <w:sz w:val="20"/>
          <w:szCs w:val="20"/>
        </w:rPr>
      </w:pPr>
    </w:p>
    <w:p w:rsidR="007745BA" w:rsidRPr="00CF674C" w:rsidRDefault="007745BA">
      <w:pPr>
        <w:rPr>
          <w:sz w:val="20"/>
          <w:szCs w:val="20"/>
        </w:rPr>
      </w:pPr>
    </w:p>
    <w:p w:rsidR="007B7583" w:rsidRDefault="007B7583" w:rsidP="007B7583">
      <w:pPr>
        <w:rPr>
          <w:lang w:val="en-US"/>
        </w:rPr>
      </w:pPr>
      <w:r>
        <w:rPr>
          <w:lang w:val="en-US"/>
        </w:rPr>
        <w:t xml:space="preserve">Use Source </w:t>
      </w:r>
      <w:r>
        <w:rPr>
          <w:u w:val="single"/>
          <w:lang w:val="en-US"/>
        </w:rPr>
        <w:t>a</w:t>
      </w:r>
      <w:r>
        <w:rPr>
          <w:lang w:val="en-US"/>
        </w:rPr>
        <w:t xml:space="preserve"> when answering question </w:t>
      </w:r>
      <w:r>
        <w:rPr>
          <w:u w:val="single"/>
          <w:lang w:val="en-US"/>
        </w:rPr>
        <w:t>x</w:t>
      </w:r>
      <w:r>
        <w:rPr>
          <w:lang w:val="en-US"/>
        </w:rPr>
        <w:t xml:space="preserve"> </w:t>
      </w:r>
    </w:p>
    <w:p w:rsidR="007745BA" w:rsidRPr="00CF674C" w:rsidRDefault="007745BA" w:rsidP="007B7583">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7B7583" w:rsidRPr="000A4396" w:rsidTr="000964E1">
        <w:tc>
          <w:tcPr>
            <w:tcW w:w="648" w:type="dxa"/>
            <w:shd w:val="clear" w:color="auto" w:fill="auto"/>
          </w:tcPr>
          <w:p w:rsidR="007B7583" w:rsidRPr="000A4396" w:rsidRDefault="007745BA" w:rsidP="000964E1">
            <w:pPr>
              <w:rPr>
                <w:b/>
                <w:lang w:val="en-US"/>
              </w:rPr>
            </w:pPr>
            <w:r>
              <w:rPr>
                <w:b/>
                <w:lang w:val="en-US"/>
              </w:rPr>
              <w:t>X</w:t>
            </w:r>
          </w:p>
        </w:tc>
        <w:tc>
          <w:tcPr>
            <w:tcW w:w="8208" w:type="dxa"/>
            <w:gridSpan w:val="2"/>
            <w:shd w:val="clear" w:color="auto" w:fill="auto"/>
          </w:tcPr>
          <w:p w:rsidR="007B7583" w:rsidRPr="000A4396" w:rsidRDefault="007B7583" w:rsidP="000964E1">
            <w:pPr>
              <w:rPr>
                <w:lang w:val="en-US"/>
              </w:rPr>
            </w:pPr>
          </w:p>
        </w:tc>
      </w:tr>
      <w:tr w:rsidR="007B7583" w:rsidRPr="000A4396" w:rsidTr="000964E1">
        <w:tc>
          <w:tcPr>
            <w:tcW w:w="648" w:type="dxa"/>
            <w:shd w:val="clear" w:color="auto" w:fill="auto"/>
          </w:tcPr>
          <w:p w:rsidR="007B7583" w:rsidRPr="000A4396" w:rsidRDefault="007B7583" w:rsidP="000964E1">
            <w:pPr>
              <w:rPr>
                <w:b/>
                <w:lang w:val="en-US"/>
              </w:rPr>
            </w:pPr>
          </w:p>
        </w:tc>
        <w:tc>
          <w:tcPr>
            <w:tcW w:w="720" w:type="dxa"/>
            <w:shd w:val="clear" w:color="auto" w:fill="auto"/>
          </w:tcPr>
          <w:p w:rsidR="007B7583" w:rsidRPr="000A4396" w:rsidRDefault="007B7583" w:rsidP="000964E1">
            <w:pPr>
              <w:rPr>
                <w:b/>
                <w:lang w:val="en-US"/>
              </w:rPr>
            </w:pPr>
            <w:r w:rsidRPr="000A4396">
              <w:rPr>
                <w:b/>
                <w:lang w:val="en-US"/>
              </w:rPr>
              <w:t>a)</w:t>
            </w:r>
          </w:p>
        </w:tc>
        <w:tc>
          <w:tcPr>
            <w:tcW w:w="7488" w:type="dxa"/>
            <w:shd w:val="clear" w:color="auto" w:fill="auto"/>
          </w:tcPr>
          <w:p w:rsidR="007B7583" w:rsidRPr="000A4396" w:rsidRDefault="007B7583" w:rsidP="000964E1">
            <w:pPr>
              <w:rPr>
                <w:lang w:val="en-US"/>
              </w:rPr>
            </w:pPr>
          </w:p>
        </w:tc>
      </w:tr>
      <w:tr w:rsidR="007B7583" w:rsidRPr="000A4396" w:rsidTr="000964E1">
        <w:tc>
          <w:tcPr>
            <w:tcW w:w="648" w:type="dxa"/>
            <w:shd w:val="clear" w:color="auto" w:fill="auto"/>
          </w:tcPr>
          <w:p w:rsidR="007B7583" w:rsidRPr="000A4396" w:rsidRDefault="007B7583" w:rsidP="000964E1">
            <w:pPr>
              <w:rPr>
                <w:b/>
                <w:lang w:val="en-US"/>
              </w:rPr>
            </w:pPr>
          </w:p>
        </w:tc>
        <w:tc>
          <w:tcPr>
            <w:tcW w:w="720" w:type="dxa"/>
            <w:shd w:val="clear" w:color="auto" w:fill="auto"/>
          </w:tcPr>
          <w:p w:rsidR="007B7583" w:rsidRPr="000A4396" w:rsidRDefault="007B7583" w:rsidP="000964E1">
            <w:pPr>
              <w:rPr>
                <w:b/>
                <w:lang w:val="en-US"/>
              </w:rPr>
            </w:pPr>
            <w:r w:rsidRPr="000A4396">
              <w:rPr>
                <w:b/>
                <w:lang w:val="en-US"/>
              </w:rPr>
              <w:t>b)</w:t>
            </w:r>
          </w:p>
        </w:tc>
        <w:tc>
          <w:tcPr>
            <w:tcW w:w="7488" w:type="dxa"/>
            <w:shd w:val="clear" w:color="auto" w:fill="auto"/>
          </w:tcPr>
          <w:p w:rsidR="007B7583" w:rsidRPr="000A4396" w:rsidRDefault="007B7583" w:rsidP="000964E1">
            <w:pPr>
              <w:rPr>
                <w:lang w:val="en-US"/>
              </w:rPr>
            </w:pPr>
          </w:p>
        </w:tc>
      </w:tr>
      <w:tr w:rsidR="007B7583" w:rsidRPr="000A4396" w:rsidTr="000964E1">
        <w:tc>
          <w:tcPr>
            <w:tcW w:w="648" w:type="dxa"/>
            <w:shd w:val="clear" w:color="auto" w:fill="auto"/>
          </w:tcPr>
          <w:p w:rsidR="007B7583" w:rsidRPr="000A4396" w:rsidRDefault="007B7583" w:rsidP="000964E1">
            <w:pPr>
              <w:rPr>
                <w:b/>
                <w:lang w:val="en-US"/>
              </w:rPr>
            </w:pPr>
          </w:p>
        </w:tc>
        <w:tc>
          <w:tcPr>
            <w:tcW w:w="720" w:type="dxa"/>
            <w:shd w:val="clear" w:color="auto" w:fill="auto"/>
          </w:tcPr>
          <w:p w:rsidR="007B7583" w:rsidRPr="000A4396" w:rsidRDefault="007B7583" w:rsidP="000964E1">
            <w:pPr>
              <w:rPr>
                <w:b/>
                <w:lang w:val="en-US"/>
              </w:rPr>
            </w:pPr>
            <w:r w:rsidRPr="000A4396">
              <w:rPr>
                <w:b/>
                <w:lang w:val="en-US"/>
              </w:rPr>
              <w:t>c)</w:t>
            </w:r>
          </w:p>
        </w:tc>
        <w:tc>
          <w:tcPr>
            <w:tcW w:w="7488" w:type="dxa"/>
            <w:shd w:val="clear" w:color="auto" w:fill="auto"/>
          </w:tcPr>
          <w:p w:rsidR="007B7583" w:rsidRPr="000A4396" w:rsidRDefault="007B7583" w:rsidP="000964E1">
            <w:pPr>
              <w:rPr>
                <w:lang w:val="en-US"/>
              </w:rPr>
            </w:pPr>
          </w:p>
        </w:tc>
      </w:tr>
      <w:tr w:rsidR="007B7583" w:rsidRPr="000A4396" w:rsidTr="000964E1">
        <w:tc>
          <w:tcPr>
            <w:tcW w:w="648" w:type="dxa"/>
            <w:shd w:val="clear" w:color="auto" w:fill="auto"/>
          </w:tcPr>
          <w:p w:rsidR="007B7583" w:rsidRPr="000A4396" w:rsidRDefault="007B7583" w:rsidP="000964E1">
            <w:pPr>
              <w:rPr>
                <w:b/>
                <w:lang w:val="en-US"/>
              </w:rPr>
            </w:pPr>
          </w:p>
        </w:tc>
        <w:tc>
          <w:tcPr>
            <w:tcW w:w="720" w:type="dxa"/>
            <w:shd w:val="clear" w:color="auto" w:fill="auto"/>
          </w:tcPr>
          <w:p w:rsidR="007B7583" w:rsidRPr="000A4396" w:rsidRDefault="007B7583" w:rsidP="000964E1">
            <w:pPr>
              <w:rPr>
                <w:b/>
                <w:lang w:val="en-US"/>
              </w:rPr>
            </w:pPr>
            <w:r w:rsidRPr="000A4396">
              <w:rPr>
                <w:b/>
                <w:lang w:val="en-US"/>
              </w:rPr>
              <w:t>d)</w:t>
            </w:r>
          </w:p>
        </w:tc>
        <w:tc>
          <w:tcPr>
            <w:tcW w:w="7488" w:type="dxa"/>
            <w:shd w:val="clear" w:color="auto" w:fill="auto"/>
          </w:tcPr>
          <w:p w:rsidR="007B7583" w:rsidRPr="000A4396" w:rsidRDefault="007B7583" w:rsidP="000964E1">
            <w:pPr>
              <w:rPr>
                <w:lang w:val="en-US"/>
              </w:rPr>
            </w:pPr>
          </w:p>
        </w:tc>
      </w:tr>
    </w:tbl>
    <w:p w:rsidR="007B7583" w:rsidRPr="00CF674C" w:rsidRDefault="007B7583" w:rsidP="007B7583">
      <w:pPr>
        <w:rPr>
          <w:sz w:val="20"/>
          <w:szCs w:val="20"/>
          <w:lang w:val="en-US"/>
        </w:rPr>
      </w:pPr>
    </w:p>
    <w:p w:rsidR="007745BA" w:rsidRPr="00CF674C" w:rsidRDefault="007745BA" w:rsidP="007B7583">
      <w:pPr>
        <w:rPr>
          <w:sz w:val="20"/>
          <w:szCs w:val="20"/>
          <w:lang w:val="en-US"/>
        </w:rPr>
      </w:pPr>
    </w:p>
    <w:p w:rsidR="007745BA" w:rsidRDefault="007745BA" w:rsidP="007B7583">
      <w:pPr>
        <w:rPr>
          <w:lang w:val="en-US"/>
        </w:rPr>
      </w:pPr>
      <w:r>
        <w:rPr>
          <w:lang w:val="en-US"/>
        </w:rPr>
        <w:t>Here’s the same test question when all the boundaries are invisible;</w:t>
      </w:r>
    </w:p>
    <w:p w:rsidR="007745BA" w:rsidRDefault="007745BA" w:rsidP="007B7583">
      <w:pPr>
        <w:rPr>
          <w:lang w:val="en-US"/>
        </w:rPr>
      </w:pPr>
    </w:p>
    <w:p w:rsidR="005C3B32" w:rsidRDefault="005C3B32" w:rsidP="005C3B32">
      <w:pPr>
        <w:rPr>
          <w:lang w:val="en-US"/>
        </w:rPr>
      </w:pPr>
      <w:r>
        <w:rPr>
          <w:lang w:val="en-US"/>
        </w:rPr>
        <w:t xml:space="preserve">Use Source </w:t>
      </w:r>
      <w:r>
        <w:rPr>
          <w:u w:val="single"/>
          <w:lang w:val="en-US"/>
        </w:rPr>
        <w:t>a</w:t>
      </w:r>
      <w:r>
        <w:rPr>
          <w:lang w:val="en-US"/>
        </w:rPr>
        <w:t xml:space="preserve"> when answering question </w:t>
      </w:r>
      <w:r>
        <w:rPr>
          <w:u w:val="single"/>
          <w:lang w:val="en-US"/>
        </w:rPr>
        <w:t>x</w:t>
      </w:r>
      <w:r>
        <w:rPr>
          <w:lang w:val="en-US"/>
        </w:rPr>
        <w:t xml:space="preserve"> </w:t>
      </w:r>
    </w:p>
    <w:p w:rsidR="007745BA" w:rsidRPr="00907656" w:rsidRDefault="007745BA" w:rsidP="005C3B32">
      <w:pPr>
        <w:rPr>
          <w:lang w:val="en-US"/>
        </w:rPr>
      </w:pPr>
    </w:p>
    <w:tbl>
      <w:tblPr>
        <w:tblW w:w="0" w:type="auto"/>
        <w:tblLook w:val="01E0" w:firstRow="1" w:lastRow="1" w:firstColumn="1" w:lastColumn="1" w:noHBand="0" w:noVBand="0"/>
      </w:tblPr>
      <w:tblGrid>
        <w:gridCol w:w="648"/>
        <w:gridCol w:w="720"/>
        <w:gridCol w:w="7488"/>
      </w:tblGrid>
      <w:tr w:rsidR="007745BA" w:rsidRPr="007745BA" w:rsidTr="000964E1">
        <w:tc>
          <w:tcPr>
            <w:tcW w:w="648" w:type="dxa"/>
            <w:shd w:val="clear" w:color="auto" w:fill="auto"/>
          </w:tcPr>
          <w:p w:rsidR="007745BA" w:rsidRPr="007745BA" w:rsidRDefault="007745BA" w:rsidP="007745BA">
            <w:pPr>
              <w:rPr>
                <w:b/>
                <w:lang w:val="en-US"/>
              </w:rPr>
            </w:pPr>
            <w:r>
              <w:rPr>
                <w:b/>
                <w:lang w:val="en-US"/>
              </w:rPr>
              <w:t>X</w:t>
            </w:r>
          </w:p>
        </w:tc>
        <w:tc>
          <w:tcPr>
            <w:tcW w:w="8208" w:type="dxa"/>
            <w:gridSpan w:val="2"/>
            <w:shd w:val="clear" w:color="auto" w:fill="auto"/>
          </w:tcPr>
          <w:p w:rsidR="007745BA" w:rsidRPr="007745BA" w:rsidRDefault="007745BA" w:rsidP="007745BA">
            <w:pPr>
              <w:rPr>
                <w:lang w:val="en-US"/>
              </w:rPr>
            </w:pPr>
          </w:p>
        </w:tc>
      </w:tr>
      <w:tr w:rsidR="007745BA" w:rsidRPr="007745BA" w:rsidTr="000964E1">
        <w:tc>
          <w:tcPr>
            <w:tcW w:w="648" w:type="dxa"/>
            <w:shd w:val="clear" w:color="auto" w:fill="auto"/>
          </w:tcPr>
          <w:p w:rsidR="007745BA" w:rsidRPr="007745BA" w:rsidRDefault="007745BA" w:rsidP="007745BA">
            <w:pPr>
              <w:rPr>
                <w:b/>
                <w:lang w:val="en-US"/>
              </w:rPr>
            </w:pPr>
          </w:p>
        </w:tc>
        <w:tc>
          <w:tcPr>
            <w:tcW w:w="720" w:type="dxa"/>
            <w:shd w:val="clear" w:color="auto" w:fill="auto"/>
          </w:tcPr>
          <w:p w:rsidR="007745BA" w:rsidRPr="007745BA" w:rsidRDefault="007745BA" w:rsidP="007745BA">
            <w:pPr>
              <w:rPr>
                <w:b/>
                <w:lang w:val="en-US"/>
              </w:rPr>
            </w:pPr>
            <w:r w:rsidRPr="007745BA">
              <w:rPr>
                <w:b/>
                <w:lang w:val="en-US"/>
              </w:rPr>
              <w:t>a)</w:t>
            </w:r>
          </w:p>
        </w:tc>
        <w:tc>
          <w:tcPr>
            <w:tcW w:w="7488" w:type="dxa"/>
            <w:shd w:val="clear" w:color="auto" w:fill="auto"/>
          </w:tcPr>
          <w:p w:rsidR="007745BA" w:rsidRPr="007745BA" w:rsidRDefault="007745BA" w:rsidP="007745BA">
            <w:pPr>
              <w:rPr>
                <w:lang w:val="en-US"/>
              </w:rPr>
            </w:pPr>
          </w:p>
        </w:tc>
      </w:tr>
      <w:tr w:rsidR="007745BA" w:rsidRPr="007745BA" w:rsidTr="000964E1">
        <w:tc>
          <w:tcPr>
            <w:tcW w:w="648" w:type="dxa"/>
            <w:shd w:val="clear" w:color="auto" w:fill="auto"/>
          </w:tcPr>
          <w:p w:rsidR="007745BA" w:rsidRPr="007745BA" w:rsidRDefault="007745BA" w:rsidP="007745BA">
            <w:pPr>
              <w:rPr>
                <w:b/>
                <w:lang w:val="en-US"/>
              </w:rPr>
            </w:pPr>
          </w:p>
        </w:tc>
        <w:tc>
          <w:tcPr>
            <w:tcW w:w="720" w:type="dxa"/>
            <w:shd w:val="clear" w:color="auto" w:fill="auto"/>
          </w:tcPr>
          <w:p w:rsidR="007745BA" w:rsidRPr="007745BA" w:rsidRDefault="007745BA" w:rsidP="007745BA">
            <w:pPr>
              <w:rPr>
                <w:b/>
                <w:lang w:val="en-US"/>
              </w:rPr>
            </w:pPr>
            <w:r w:rsidRPr="007745BA">
              <w:rPr>
                <w:b/>
                <w:lang w:val="en-US"/>
              </w:rPr>
              <w:t>b)</w:t>
            </w:r>
          </w:p>
        </w:tc>
        <w:tc>
          <w:tcPr>
            <w:tcW w:w="7488" w:type="dxa"/>
            <w:shd w:val="clear" w:color="auto" w:fill="auto"/>
          </w:tcPr>
          <w:p w:rsidR="007745BA" w:rsidRPr="007745BA" w:rsidRDefault="007745BA" w:rsidP="007745BA">
            <w:pPr>
              <w:rPr>
                <w:lang w:val="en-US"/>
              </w:rPr>
            </w:pPr>
          </w:p>
        </w:tc>
      </w:tr>
      <w:tr w:rsidR="007745BA" w:rsidRPr="007745BA" w:rsidTr="000964E1">
        <w:tc>
          <w:tcPr>
            <w:tcW w:w="648" w:type="dxa"/>
            <w:shd w:val="clear" w:color="auto" w:fill="auto"/>
          </w:tcPr>
          <w:p w:rsidR="007745BA" w:rsidRPr="007745BA" w:rsidRDefault="007745BA" w:rsidP="007745BA">
            <w:pPr>
              <w:rPr>
                <w:b/>
                <w:lang w:val="en-US"/>
              </w:rPr>
            </w:pPr>
          </w:p>
        </w:tc>
        <w:tc>
          <w:tcPr>
            <w:tcW w:w="720" w:type="dxa"/>
            <w:shd w:val="clear" w:color="auto" w:fill="auto"/>
          </w:tcPr>
          <w:p w:rsidR="007745BA" w:rsidRPr="007745BA" w:rsidRDefault="007745BA" w:rsidP="007745BA">
            <w:pPr>
              <w:rPr>
                <w:b/>
                <w:lang w:val="en-US"/>
              </w:rPr>
            </w:pPr>
            <w:r w:rsidRPr="007745BA">
              <w:rPr>
                <w:b/>
                <w:lang w:val="en-US"/>
              </w:rPr>
              <w:t>c)</w:t>
            </w:r>
          </w:p>
        </w:tc>
        <w:tc>
          <w:tcPr>
            <w:tcW w:w="7488" w:type="dxa"/>
            <w:shd w:val="clear" w:color="auto" w:fill="auto"/>
          </w:tcPr>
          <w:p w:rsidR="007745BA" w:rsidRPr="007745BA" w:rsidRDefault="007745BA" w:rsidP="007745BA">
            <w:pPr>
              <w:rPr>
                <w:lang w:val="en-US"/>
              </w:rPr>
            </w:pPr>
          </w:p>
        </w:tc>
      </w:tr>
      <w:tr w:rsidR="007745BA" w:rsidRPr="007745BA" w:rsidTr="000964E1">
        <w:tc>
          <w:tcPr>
            <w:tcW w:w="648" w:type="dxa"/>
            <w:shd w:val="clear" w:color="auto" w:fill="auto"/>
          </w:tcPr>
          <w:p w:rsidR="007745BA" w:rsidRPr="007745BA" w:rsidRDefault="007745BA" w:rsidP="007745BA">
            <w:pPr>
              <w:rPr>
                <w:b/>
                <w:lang w:val="en-US"/>
              </w:rPr>
            </w:pPr>
          </w:p>
        </w:tc>
        <w:tc>
          <w:tcPr>
            <w:tcW w:w="720" w:type="dxa"/>
            <w:shd w:val="clear" w:color="auto" w:fill="auto"/>
          </w:tcPr>
          <w:p w:rsidR="007745BA" w:rsidRPr="007745BA" w:rsidRDefault="007745BA" w:rsidP="007745BA">
            <w:pPr>
              <w:rPr>
                <w:b/>
                <w:lang w:val="en-US"/>
              </w:rPr>
            </w:pPr>
            <w:r w:rsidRPr="007745BA">
              <w:rPr>
                <w:b/>
                <w:lang w:val="en-US"/>
              </w:rPr>
              <w:t>d)</w:t>
            </w:r>
          </w:p>
        </w:tc>
        <w:tc>
          <w:tcPr>
            <w:tcW w:w="7488" w:type="dxa"/>
            <w:shd w:val="clear" w:color="auto" w:fill="auto"/>
          </w:tcPr>
          <w:p w:rsidR="007745BA" w:rsidRPr="007745BA" w:rsidRDefault="007745BA" w:rsidP="007745BA">
            <w:pPr>
              <w:rPr>
                <w:lang w:val="en-US"/>
              </w:rPr>
            </w:pPr>
          </w:p>
        </w:tc>
      </w:tr>
    </w:tbl>
    <w:p w:rsidR="007B7583" w:rsidRPr="00CF674C" w:rsidRDefault="007B7583">
      <w:pPr>
        <w:rPr>
          <w:sz w:val="18"/>
          <w:szCs w:val="18"/>
        </w:rPr>
      </w:pPr>
    </w:p>
    <w:p w:rsidR="007745BA" w:rsidRDefault="007745BA">
      <w:pPr>
        <w:rPr>
          <w:sz w:val="18"/>
          <w:szCs w:val="18"/>
        </w:rPr>
      </w:pPr>
      <w:r w:rsidRPr="00CF674C">
        <w:rPr>
          <w:sz w:val="18"/>
          <w:szCs w:val="18"/>
        </w:rPr>
        <w:t xml:space="preserve">**It is important to only select the one table at a time when specifying that the boundaries are to be invisible. Otherwise, the command will likely not work, as the document program will be confused. That also means that any commands outside the table (“Use Source </w:t>
      </w:r>
      <w:r w:rsidRPr="00CF674C">
        <w:rPr>
          <w:sz w:val="18"/>
          <w:szCs w:val="18"/>
          <w:u w:val="single"/>
        </w:rPr>
        <w:t>a</w:t>
      </w:r>
      <w:r w:rsidRPr="00CF674C">
        <w:rPr>
          <w:sz w:val="18"/>
          <w:szCs w:val="18"/>
        </w:rPr>
        <w:t xml:space="preserve"> when answering question </w:t>
      </w:r>
      <w:r w:rsidRPr="00CF674C">
        <w:rPr>
          <w:sz w:val="18"/>
          <w:szCs w:val="18"/>
          <w:u w:val="single"/>
        </w:rPr>
        <w:t>x</w:t>
      </w:r>
      <w:r w:rsidRPr="00CF674C">
        <w:rPr>
          <w:sz w:val="18"/>
          <w:szCs w:val="18"/>
        </w:rPr>
        <w:t>”) must not be selected at the same time.</w:t>
      </w:r>
    </w:p>
    <w:p w:rsidR="00CF674C" w:rsidRDefault="00CF674C">
      <w:pPr>
        <w:rPr>
          <w:sz w:val="18"/>
          <w:szCs w:val="18"/>
        </w:rPr>
      </w:pPr>
    </w:p>
    <w:p w:rsidR="00CF674C" w:rsidRDefault="00CF674C" w:rsidP="00CF674C">
      <w:pPr>
        <w:tabs>
          <w:tab w:val="left" w:pos="1680"/>
        </w:tabs>
        <w:rPr>
          <w:sz w:val="18"/>
          <w:szCs w:val="18"/>
        </w:rPr>
      </w:pPr>
      <w:r>
        <w:rPr>
          <w:sz w:val="18"/>
          <w:szCs w:val="18"/>
        </w:rPr>
        <w:tab/>
      </w:r>
    </w:p>
    <w:p w:rsidR="00CE6ECC" w:rsidRPr="00CE6ECC" w:rsidRDefault="00CE6ECC" w:rsidP="00CE6EC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CE6ECC" w:rsidRPr="00CE6ECC" w:rsidTr="000964E1">
        <w:tc>
          <w:tcPr>
            <w:tcW w:w="648" w:type="dxa"/>
            <w:shd w:val="clear" w:color="auto" w:fill="auto"/>
          </w:tcPr>
          <w:p w:rsidR="00CE6ECC" w:rsidRPr="00CE6ECC" w:rsidRDefault="00CE6ECC" w:rsidP="00CE6ECC">
            <w:pPr>
              <w:rPr>
                <w:b/>
                <w:lang w:val="en-US"/>
              </w:rPr>
            </w:pPr>
          </w:p>
        </w:tc>
        <w:tc>
          <w:tcPr>
            <w:tcW w:w="8208" w:type="dxa"/>
            <w:gridSpan w:val="2"/>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a)</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b)</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c)</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d)</w:t>
            </w:r>
          </w:p>
        </w:tc>
        <w:tc>
          <w:tcPr>
            <w:tcW w:w="7488" w:type="dxa"/>
            <w:shd w:val="clear" w:color="auto" w:fill="auto"/>
          </w:tcPr>
          <w:p w:rsidR="00CE6ECC" w:rsidRPr="00CE6ECC" w:rsidRDefault="00CE6ECC" w:rsidP="00CE6ECC">
            <w:pPr>
              <w:rPr>
                <w:lang w:val="en-US"/>
              </w:rPr>
            </w:pPr>
          </w:p>
        </w:tc>
      </w:tr>
    </w:tbl>
    <w:p w:rsidR="00CE6ECC" w:rsidRPr="00CE6ECC" w:rsidRDefault="00CE6ECC" w:rsidP="00CE6EC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CE6ECC" w:rsidRPr="00CE6ECC" w:rsidTr="000964E1">
        <w:tc>
          <w:tcPr>
            <w:tcW w:w="648" w:type="dxa"/>
            <w:shd w:val="clear" w:color="auto" w:fill="auto"/>
          </w:tcPr>
          <w:p w:rsidR="00CE6ECC" w:rsidRPr="00CE6ECC" w:rsidRDefault="00CE6ECC" w:rsidP="00CE6ECC">
            <w:pPr>
              <w:rPr>
                <w:b/>
                <w:lang w:val="en-US"/>
              </w:rPr>
            </w:pPr>
          </w:p>
        </w:tc>
        <w:tc>
          <w:tcPr>
            <w:tcW w:w="8208" w:type="dxa"/>
            <w:gridSpan w:val="2"/>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a)</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b)</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c)</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d)</w:t>
            </w:r>
          </w:p>
        </w:tc>
        <w:tc>
          <w:tcPr>
            <w:tcW w:w="7488" w:type="dxa"/>
            <w:shd w:val="clear" w:color="auto" w:fill="auto"/>
          </w:tcPr>
          <w:p w:rsidR="00CE6ECC" w:rsidRPr="00CE6ECC" w:rsidRDefault="00CE6ECC" w:rsidP="00CE6ECC">
            <w:pPr>
              <w:rPr>
                <w:lang w:val="en-US"/>
              </w:rPr>
            </w:pPr>
          </w:p>
        </w:tc>
      </w:tr>
    </w:tbl>
    <w:p w:rsidR="00CE6ECC" w:rsidRPr="00CE6ECC" w:rsidRDefault="00CE6ECC" w:rsidP="00CE6EC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CE6ECC" w:rsidRPr="00CE6ECC" w:rsidTr="000964E1">
        <w:tc>
          <w:tcPr>
            <w:tcW w:w="648" w:type="dxa"/>
            <w:shd w:val="clear" w:color="auto" w:fill="auto"/>
          </w:tcPr>
          <w:p w:rsidR="00CE6ECC" w:rsidRPr="00CE6ECC" w:rsidRDefault="00CE6ECC" w:rsidP="00CE6ECC">
            <w:pPr>
              <w:rPr>
                <w:b/>
                <w:lang w:val="en-US"/>
              </w:rPr>
            </w:pPr>
          </w:p>
        </w:tc>
        <w:tc>
          <w:tcPr>
            <w:tcW w:w="8208" w:type="dxa"/>
            <w:gridSpan w:val="2"/>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a)</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b)</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c)</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d)</w:t>
            </w:r>
          </w:p>
        </w:tc>
        <w:tc>
          <w:tcPr>
            <w:tcW w:w="7488" w:type="dxa"/>
            <w:shd w:val="clear" w:color="auto" w:fill="auto"/>
          </w:tcPr>
          <w:p w:rsidR="00CE6ECC" w:rsidRPr="00CE6ECC" w:rsidRDefault="00CE6ECC" w:rsidP="00CE6ECC">
            <w:pPr>
              <w:rPr>
                <w:lang w:val="en-US"/>
              </w:rPr>
            </w:pPr>
          </w:p>
        </w:tc>
      </w:tr>
    </w:tbl>
    <w:p w:rsidR="00CE6ECC" w:rsidRPr="00CE6ECC" w:rsidRDefault="00CE6ECC" w:rsidP="00CE6EC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CE6ECC" w:rsidRPr="00CE6ECC" w:rsidTr="000964E1">
        <w:tc>
          <w:tcPr>
            <w:tcW w:w="648" w:type="dxa"/>
            <w:shd w:val="clear" w:color="auto" w:fill="auto"/>
          </w:tcPr>
          <w:p w:rsidR="00CE6ECC" w:rsidRPr="00CE6ECC" w:rsidRDefault="00CE6ECC" w:rsidP="00CE6ECC">
            <w:pPr>
              <w:rPr>
                <w:b/>
                <w:lang w:val="en-US"/>
              </w:rPr>
            </w:pPr>
          </w:p>
        </w:tc>
        <w:tc>
          <w:tcPr>
            <w:tcW w:w="8208" w:type="dxa"/>
            <w:gridSpan w:val="2"/>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a)</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b)</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c)</w:t>
            </w:r>
          </w:p>
        </w:tc>
        <w:tc>
          <w:tcPr>
            <w:tcW w:w="7488" w:type="dxa"/>
            <w:shd w:val="clear" w:color="auto" w:fill="auto"/>
          </w:tcPr>
          <w:p w:rsidR="00CE6ECC" w:rsidRPr="00CE6ECC" w:rsidRDefault="00CE6ECC" w:rsidP="00CE6ECC">
            <w:pPr>
              <w:rPr>
                <w:lang w:val="en-US"/>
              </w:rPr>
            </w:pPr>
          </w:p>
        </w:tc>
      </w:tr>
      <w:tr w:rsidR="00CE6ECC" w:rsidRPr="00CE6ECC" w:rsidTr="000964E1">
        <w:tc>
          <w:tcPr>
            <w:tcW w:w="648" w:type="dxa"/>
            <w:shd w:val="clear" w:color="auto" w:fill="auto"/>
          </w:tcPr>
          <w:p w:rsidR="00CE6ECC" w:rsidRPr="00CE6ECC" w:rsidRDefault="00CE6ECC" w:rsidP="00CE6ECC">
            <w:pPr>
              <w:rPr>
                <w:b/>
                <w:lang w:val="en-US"/>
              </w:rPr>
            </w:pPr>
          </w:p>
        </w:tc>
        <w:tc>
          <w:tcPr>
            <w:tcW w:w="720" w:type="dxa"/>
            <w:shd w:val="clear" w:color="auto" w:fill="auto"/>
          </w:tcPr>
          <w:p w:rsidR="00CE6ECC" w:rsidRPr="00CE6ECC" w:rsidRDefault="00CE6ECC" w:rsidP="00CE6ECC">
            <w:pPr>
              <w:rPr>
                <w:b/>
                <w:lang w:val="en-US"/>
              </w:rPr>
            </w:pPr>
            <w:r w:rsidRPr="00CE6ECC">
              <w:rPr>
                <w:b/>
                <w:lang w:val="en-US"/>
              </w:rPr>
              <w:t>d)</w:t>
            </w:r>
          </w:p>
        </w:tc>
        <w:tc>
          <w:tcPr>
            <w:tcW w:w="7488" w:type="dxa"/>
            <w:shd w:val="clear" w:color="auto" w:fill="auto"/>
          </w:tcPr>
          <w:p w:rsidR="00CE6ECC" w:rsidRPr="00CE6ECC" w:rsidRDefault="00CE6ECC" w:rsidP="00CE6ECC">
            <w:pPr>
              <w:rPr>
                <w:lang w:val="en-US"/>
              </w:rPr>
            </w:pPr>
          </w:p>
        </w:tc>
      </w:tr>
    </w:tbl>
    <w:p w:rsidR="00CE6ECC" w:rsidRPr="00CE6ECC" w:rsidRDefault="00CE6ECC" w:rsidP="00CE6EC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CE6ECC" w:rsidRPr="00CE6ECC" w:rsidTr="000964E1">
        <w:tc>
          <w:tcPr>
            <w:tcW w:w="648" w:type="dxa"/>
            <w:shd w:val="clear" w:color="auto" w:fill="auto"/>
          </w:tcPr>
          <w:p w:rsidR="00CE6ECC" w:rsidRPr="00CE6ECC" w:rsidRDefault="00CE6ECC" w:rsidP="000964E1">
            <w:pPr>
              <w:rPr>
                <w:b/>
                <w:lang w:val="en-US"/>
              </w:rPr>
            </w:pPr>
          </w:p>
        </w:tc>
        <w:tc>
          <w:tcPr>
            <w:tcW w:w="8208" w:type="dxa"/>
            <w:gridSpan w:val="2"/>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a)</w:t>
            </w:r>
          </w:p>
        </w:tc>
        <w:tc>
          <w:tcPr>
            <w:tcW w:w="7488" w:type="dxa"/>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b)</w:t>
            </w:r>
          </w:p>
        </w:tc>
        <w:tc>
          <w:tcPr>
            <w:tcW w:w="7488" w:type="dxa"/>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c)</w:t>
            </w:r>
          </w:p>
        </w:tc>
        <w:tc>
          <w:tcPr>
            <w:tcW w:w="7488" w:type="dxa"/>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d)</w:t>
            </w:r>
          </w:p>
        </w:tc>
        <w:tc>
          <w:tcPr>
            <w:tcW w:w="7488" w:type="dxa"/>
            <w:shd w:val="clear" w:color="auto" w:fill="auto"/>
          </w:tcPr>
          <w:p w:rsidR="00CE6ECC" w:rsidRPr="00CE6ECC" w:rsidRDefault="00CE6ECC" w:rsidP="000964E1">
            <w:pPr>
              <w:rPr>
                <w:lang w:val="en-US"/>
              </w:rPr>
            </w:pPr>
          </w:p>
        </w:tc>
      </w:tr>
    </w:tbl>
    <w:p w:rsidR="00CF674C" w:rsidRDefault="00CF674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CE6ECC" w:rsidRPr="00CE6ECC" w:rsidTr="000964E1">
        <w:tc>
          <w:tcPr>
            <w:tcW w:w="648" w:type="dxa"/>
            <w:shd w:val="clear" w:color="auto" w:fill="auto"/>
          </w:tcPr>
          <w:p w:rsidR="00CE6ECC" w:rsidRPr="00CE6ECC" w:rsidRDefault="00CE6ECC" w:rsidP="000964E1">
            <w:pPr>
              <w:rPr>
                <w:b/>
                <w:lang w:val="en-US"/>
              </w:rPr>
            </w:pPr>
          </w:p>
        </w:tc>
        <w:tc>
          <w:tcPr>
            <w:tcW w:w="8208" w:type="dxa"/>
            <w:gridSpan w:val="2"/>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a)</w:t>
            </w:r>
          </w:p>
        </w:tc>
        <w:tc>
          <w:tcPr>
            <w:tcW w:w="7488" w:type="dxa"/>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b)</w:t>
            </w:r>
          </w:p>
        </w:tc>
        <w:tc>
          <w:tcPr>
            <w:tcW w:w="7488" w:type="dxa"/>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c)</w:t>
            </w:r>
          </w:p>
        </w:tc>
        <w:tc>
          <w:tcPr>
            <w:tcW w:w="7488" w:type="dxa"/>
            <w:shd w:val="clear" w:color="auto" w:fill="auto"/>
          </w:tcPr>
          <w:p w:rsidR="00CE6ECC" w:rsidRPr="00CE6ECC" w:rsidRDefault="00CE6ECC" w:rsidP="000964E1">
            <w:pPr>
              <w:rPr>
                <w:lang w:val="en-US"/>
              </w:rPr>
            </w:pPr>
          </w:p>
        </w:tc>
      </w:tr>
      <w:tr w:rsidR="00CE6ECC" w:rsidRPr="00CE6ECC" w:rsidTr="000964E1">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d)</w:t>
            </w:r>
          </w:p>
        </w:tc>
        <w:tc>
          <w:tcPr>
            <w:tcW w:w="7488" w:type="dxa"/>
            <w:shd w:val="clear" w:color="auto" w:fill="auto"/>
          </w:tcPr>
          <w:p w:rsidR="00CE6ECC" w:rsidRPr="00CE6ECC" w:rsidRDefault="00CE6ECC" w:rsidP="000964E1">
            <w:pPr>
              <w:rPr>
                <w:lang w:val="en-US"/>
              </w:rPr>
            </w:pPr>
          </w:p>
        </w:tc>
      </w:tr>
    </w:tbl>
    <w:p w:rsidR="00CE6ECC" w:rsidRDefault="00CE6ECC">
      <w:pPr>
        <w:rPr>
          <w:sz w:val="18"/>
          <w:szCs w:val="18"/>
        </w:rPr>
      </w:pPr>
    </w:p>
    <w:p w:rsidR="00CE6ECC" w:rsidRDefault="00CE6EC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488"/>
      </w:tblGrid>
      <w:tr w:rsidR="00CE6ECC" w:rsidRPr="00CE6ECC" w:rsidTr="00832A33">
        <w:tc>
          <w:tcPr>
            <w:tcW w:w="648" w:type="dxa"/>
            <w:shd w:val="clear" w:color="auto" w:fill="auto"/>
          </w:tcPr>
          <w:p w:rsidR="00CE6ECC" w:rsidRPr="00CE6ECC" w:rsidRDefault="00CE6ECC" w:rsidP="000964E1">
            <w:pPr>
              <w:rPr>
                <w:b/>
                <w:lang w:val="en-US"/>
              </w:rPr>
            </w:pPr>
          </w:p>
        </w:tc>
        <w:tc>
          <w:tcPr>
            <w:tcW w:w="8208" w:type="dxa"/>
            <w:gridSpan w:val="2"/>
            <w:shd w:val="clear" w:color="auto" w:fill="auto"/>
          </w:tcPr>
          <w:p w:rsidR="00CE6ECC" w:rsidRPr="00CE6ECC" w:rsidRDefault="00CE6ECC" w:rsidP="000964E1">
            <w:pPr>
              <w:rPr>
                <w:lang w:val="en-US"/>
              </w:rPr>
            </w:pPr>
          </w:p>
        </w:tc>
      </w:tr>
      <w:tr w:rsidR="00CE6ECC" w:rsidRPr="00CE6ECC" w:rsidTr="00832A33">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a)</w:t>
            </w:r>
          </w:p>
        </w:tc>
        <w:tc>
          <w:tcPr>
            <w:tcW w:w="7488" w:type="dxa"/>
            <w:shd w:val="clear" w:color="auto" w:fill="auto"/>
          </w:tcPr>
          <w:p w:rsidR="00CE6ECC" w:rsidRPr="00CE6ECC" w:rsidRDefault="00CE6ECC" w:rsidP="000964E1">
            <w:pPr>
              <w:rPr>
                <w:lang w:val="en-US"/>
              </w:rPr>
            </w:pPr>
          </w:p>
        </w:tc>
      </w:tr>
      <w:tr w:rsidR="00CE6ECC" w:rsidRPr="00CE6ECC" w:rsidTr="00832A33">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b)</w:t>
            </w:r>
          </w:p>
        </w:tc>
        <w:tc>
          <w:tcPr>
            <w:tcW w:w="7488" w:type="dxa"/>
            <w:shd w:val="clear" w:color="auto" w:fill="auto"/>
          </w:tcPr>
          <w:p w:rsidR="00CE6ECC" w:rsidRPr="00CE6ECC" w:rsidRDefault="00CE6ECC" w:rsidP="000964E1">
            <w:pPr>
              <w:rPr>
                <w:lang w:val="en-US"/>
              </w:rPr>
            </w:pPr>
          </w:p>
        </w:tc>
      </w:tr>
      <w:tr w:rsidR="00CE6ECC" w:rsidRPr="00CE6ECC" w:rsidTr="00832A33">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c)</w:t>
            </w:r>
          </w:p>
        </w:tc>
        <w:tc>
          <w:tcPr>
            <w:tcW w:w="7488" w:type="dxa"/>
            <w:shd w:val="clear" w:color="auto" w:fill="auto"/>
          </w:tcPr>
          <w:p w:rsidR="00CE6ECC" w:rsidRPr="00CE6ECC" w:rsidRDefault="00CE6ECC" w:rsidP="000964E1">
            <w:pPr>
              <w:rPr>
                <w:lang w:val="en-US"/>
              </w:rPr>
            </w:pPr>
          </w:p>
        </w:tc>
      </w:tr>
      <w:tr w:rsidR="00CE6ECC" w:rsidRPr="00CE6ECC" w:rsidTr="00832A33">
        <w:tc>
          <w:tcPr>
            <w:tcW w:w="648" w:type="dxa"/>
            <w:shd w:val="clear" w:color="auto" w:fill="auto"/>
          </w:tcPr>
          <w:p w:rsidR="00CE6ECC" w:rsidRPr="00CE6ECC" w:rsidRDefault="00CE6ECC" w:rsidP="000964E1">
            <w:pPr>
              <w:rPr>
                <w:b/>
                <w:lang w:val="en-US"/>
              </w:rPr>
            </w:pPr>
          </w:p>
        </w:tc>
        <w:tc>
          <w:tcPr>
            <w:tcW w:w="720" w:type="dxa"/>
            <w:shd w:val="clear" w:color="auto" w:fill="auto"/>
          </w:tcPr>
          <w:p w:rsidR="00CE6ECC" w:rsidRPr="00CE6ECC" w:rsidRDefault="00CE6ECC" w:rsidP="000964E1">
            <w:pPr>
              <w:rPr>
                <w:b/>
                <w:lang w:val="en-US"/>
              </w:rPr>
            </w:pPr>
            <w:r w:rsidRPr="00CE6ECC">
              <w:rPr>
                <w:b/>
                <w:lang w:val="en-US"/>
              </w:rPr>
              <w:t>d)</w:t>
            </w:r>
          </w:p>
        </w:tc>
        <w:tc>
          <w:tcPr>
            <w:tcW w:w="7488" w:type="dxa"/>
            <w:shd w:val="clear" w:color="auto" w:fill="auto"/>
          </w:tcPr>
          <w:p w:rsidR="00CE6ECC" w:rsidRPr="00CE6ECC" w:rsidRDefault="00CE6ECC" w:rsidP="000964E1">
            <w:pPr>
              <w:rPr>
                <w:lang w:val="en-US"/>
              </w:rPr>
            </w:pPr>
          </w:p>
        </w:tc>
      </w:tr>
    </w:tbl>
    <w:p w:rsidR="00CF674C" w:rsidRPr="00CF674C" w:rsidRDefault="00CF674C">
      <w:pPr>
        <w:rPr>
          <w:sz w:val="18"/>
          <w:szCs w:val="18"/>
        </w:rPr>
      </w:pPr>
    </w:p>
    <w:sectPr w:rsidR="00CF674C" w:rsidRPr="00CF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83"/>
    <w:rsid w:val="00170409"/>
    <w:rsid w:val="005C3B32"/>
    <w:rsid w:val="007745BA"/>
    <w:rsid w:val="007B7583"/>
    <w:rsid w:val="00832A33"/>
    <w:rsid w:val="00BC049F"/>
    <w:rsid w:val="00BD2ADE"/>
    <w:rsid w:val="00CE6ECC"/>
    <w:rsid w:val="00C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3"/>
    <w:pPr>
      <w:spacing w:after="0" w:line="240" w:lineRule="auto"/>
    </w:pPr>
    <w:rPr>
      <w:rFonts w:ascii="Times New Roman" w:eastAsia="SimSun"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83"/>
    <w:pPr>
      <w:spacing w:after="0" w:line="240" w:lineRule="auto"/>
    </w:pPr>
    <w:rPr>
      <w:rFonts w:ascii="Times New Roman" w:eastAsia="SimSun"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globeandmail.com/news/national/holocaust-denier-and-former-alberta-teacher-jim-keegstra-dead-at-the-age-of-80/article191551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113D-A4B7-41C7-B91B-33D16670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2016-10-24T20:19:00Z</dcterms:created>
  <dcterms:modified xsi:type="dcterms:W3CDTF">2016-10-24T20:19:00Z</dcterms:modified>
</cp:coreProperties>
</file>